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1D3" w:rsidRPr="00147218" w:rsidRDefault="00BB559E" w:rsidP="000531D3">
      <w:pPr>
        <w:ind w:left="-567"/>
        <w:rPr>
          <w:rFonts w:ascii="Verdana" w:hAnsi="Verdana"/>
        </w:rPr>
      </w:pPr>
      <w:r>
        <w:rPr>
          <w:rFonts w:ascii="Verdana" w:hAnsi="Verdana"/>
          <w:noProof/>
          <w:lang w:eastAsia="en-AU"/>
        </w:rPr>
        <mc:AlternateContent>
          <mc:Choice Requires="wps">
            <w:drawing>
              <wp:anchor distT="0" distB="0" distL="114300" distR="114300" simplePos="0" relativeHeight="251657728" behindDoc="0" locked="0" layoutInCell="1" allowOverlap="1">
                <wp:simplePos x="0" y="0"/>
                <wp:positionH relativeFrom="column">
                  <wp:posOffset>3596005</wp:posOffset>
                </wp:positionH>
                <wp:positionV relativeFrom="paragraph">
                  <wp:posOffset>-129540</wp:posOffset>
                </wp:positionV>
                <wp:extent cx="2613660" cy="1685290"/>
                <wp:effectExtent l="5080" t="13335" r="10160" b="34925"/>
                <wp:wrapTight wrapText="bothSides">
                  <wp:wrapPolygon edited="0">
                    <wp:start x="-157" y="0"/>
                    <wp:lineTo x="-236" y="366"/>
                    <wp:lineTo x="-236" y="22455"/>
                    <wp:lineTo x="21994" y="22455"/>
                    <wp:lineTo x="22072" y="21966"/>
                    <wp:lineTo x="22072" y="244"/>
                    <wp:lineTo x="21757" y="0"/>
                    <wp:lineTo x="-157" y="0"/>
                  </wp:wrapPolygon>
                </wp:wrapTight>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3660" cy="1685290"/>
                        </a:xfrm>
                        <a:prstGeom prst="rect">
                          <a:avLst/>
                        </a:prstGeom>
                        <a:noFill/>
                        <a:ln w="3175">
                          <a:solidFill>
                            <a:srgbClr val="000000"/>
                          </a:solidFill>
                          <a:miter lim="800000"/>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txbx>
                        <w:txbxContent>
                          <w:p w:rsidR="000531D3" w:rsidRDefault="0039058C">
                            <w:r>
                              <w:rPr>
                                <w:noProof/>
                                <w:lang w:eastAsia="en-AU"/>
                              </w:rPr>
                              <w:drawing>
                                <wp:inline distT="0" distB="0" distL="0" distR="0">
                                  <wp:extent cx="2409825"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409825" cy="1485900"/>
                                          </a:xfrm>
                                          <a:prstGeom prst="rect">
                                            <a:avLst/>
                                          </a:prstGeom>
                                          <a:noFill/>
                                          <a:ln w="9525">
                                            <a:noFill/>
                                            <a:miter lim="800000"/>
                                            <a:headEnd/>
                                            <a:tailEnd/>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283.15pt;margin-top:-10.2pt;width:205.8pt;height:13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" filled="f" fillcolor="#9bc1ff" strokeweight=".25pt">
                <v:fill color2="#3f80cd" focus="100%" type="gradient">
                  <o:fill v:ext="view" type="gradientUnscaled"/>
                </v:fill>
                <v:shadow on="t" opacity="22938f" offset="0"/>
                <v:textbox inset=",7.2pt,,7.2pt">
                  <w:txbxContent>
                    <w:p w:rsidR="000531D3" w:rsidRDefault="0039058C">
                      <w:r>
                        <w:rPr>
                          <w:noProof/>
                          <w:lang w:eastAsia="en-AU"/>
                        </w:rPr>
                        <w:drawing>
                          <wp:inline distT="0" distB="0" distL="0" distR="0">
                            <wp:extent cx="2409825"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409825" cy="1485900"/>
                                    </a:xfrm>
                                    <a:prstGeom prst="rect">
                                      <a:avLst/>
                                    </a:prstGeom>
                                    <a:noFill/>
                                    <a:ln w="9525">
                                      <a:noFill/>
                                      <a:miter lim="800000"/>
                                      <a:headEnd/>
                                      <a:tailEnd/>
                                    </a:ln>
                                  </pic:spPr>
                                </pic:pic>
                              </a:graphicData>
                            </a:graphic>
                          </wp:inline>
                        </w:drawing>
                      </w:r>
                    </w:p>
                  </w:txbxContent>
                </v:textbox>
                <w10:wrap type="tight"/>
              </v:rect>
            </w:pict>
          </mc:Fallback>
        </mc:AlternateContent>
      </w:r>
      <w:r w:rsidR="000531D3" w:rsidRPr="00147218">
        <w:rPr>
          <w:rFonts w:ascii="Verdana" w:hAnsi="Verdana"/>
        </w:rPr>
        <w:t>School of Biomedical Sciences</w:t>
      </w:r>
    </w:p>
    <w:p w:rsidR="000531D3" w:rsidRPr="00147218" w:rsidRDefault="000531D3" w:rsidP="000531D3">
      <w:pPr>
        <w:ind w:hanging="567"/>
        <w:rPr>
          <w:rFonts w:ascii="Verdana" w:hAnsi="Verdana"/>
          <w:b/>
        </w:rPr>
      </w:pPr>
      <w:r w:rsidRPr="00147218">
        <w:rPr>
          <w:rFonts w:ascii="Verdana" w:hAnsi="Verdana"/>
          <w:b/>
        </w:rPr>
        <w:t>Standard Operating Procedures</w:t>
      </w:r>
    </w:p>
    <w:p w:rsidR="000531D3" w:rsidRDefault="000531D3"/>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5"/>
        <w:gridCol w:w="2044"/>
        <w:gridCol w:w="2045"/>
        <w:gridCol w:w="4252"/>
      </w:tblGrid>
      <w:tr w:rsidR="000531D3" w:rsidTr="001E0009">
        <w:trPr>
          <w:gridAfter w:val="1"/>
          <w:wAfter w:w="4252" w:type="dxa"/>
          <w:trHeight w:val="126"/>
        </w:trPr>
        <w:tc>
          <w:tcPr>
            <w:tcW w:w="1865" w:type="dxa"/>
          </w:tcPr>
          <w:p w:rsidR="000531D3" w:rsidRPr="006E09A8" w:rsidRDefault="000531D3">
            <w:pPr>
              <w:rPr>
                <w:b/>
                <w:sz w:val="20"/>
              </w:rPr>
            </w:pPr>
            <w:r w:rsidRPr="006E09A8">
              <w:rPr>
                <w:rFonts w:ascii="Verdana" w:hAnsi="Verdana"/>
                <w:b/>
                <w:sz w:val="20"/>
              </w:rPr>
              <w:t>Title</w:t>
            </w:r>
          </w:p>
        </w:tc>
        <w:tc>
          <w:tcPr>
            <w:tcW w:w="4089" w:type="dxa"/>
            <w:gridSpan w:val="2"/>
          </w:tcPr>
          <w:p w:rsidR="000531D3" w:rsidRPr="001E0009" w:rsidRDefault="000531D3">
            <w:pPr>
              <w:rPr>
                <w:rFonts w:ascii="Verdana" w:hAnsi="Verdana"/>
                <w:sz w:val="20"/>
              </w:rPr>
            </w:pPr>
            <w:r>
              <w:rPr>
                <w:rFonts w:ascii="Verdana" w:hAnsi="Verdana"/>
                <w:sz w:val="20"/>
              </w:rPr>
              <w:t xml:space="preserve">Dissection </w:t>
            </w:r>
          </w:p>
        </w:tc>
      </w:tr>
      <w:tr w:rsidR="000531D3">
        <w:trPr>
          <w:gridAfter w:val="1"/>
          <w:wAfter w:w="4252" w:type="dxa"/>
        </w:trPr>
        <w:tc>
          <w:tcPr>
            <w:tcW w:w="1865" w:type="dxa"/>
          </w:tcPr>
          <w:p w:rsidR="000531D3" w:rsidRPr="006E09A8" w:rsidRDefault="000531D3">
            <w:pPr>
              <w:rPr>
                <w:rFonts w:ascii="Verdana" w:hAnsi="Verdana"/>
                <w:b/>
                <w:sz w:val="20"/>
              </w:rPr>
            </w:pPr>
            <w:r w:rsidRPr="006E09A8">
              <w:rPr>
                <w:rFonts w:ascii="Verdana" w:hAnsi="Verdana"/>
                <w:b/>
                <w:sz w:val="20"/>
              </w:rPr>
              <w:t>Date</w:t>
            </w:r>
          </w:p>
        </w:tc>
        <w:tc>
          <w:tcPr>
            <w:tcW w:w="4089" w:type="dxa"/>
            <w:gridSpan w:val="2"/>
          </w:tcPr>
          <w:p w:rsidR="000531D3" w:rsidRPr="006E09A8" w:rsidRDefault="001E0009">
            <w:pPr>
              <w:rPr>
                <w:rFonts w:ascii="Verdana" w:hAnsi="Verdana"/>
                <w:sz w:val="20"/>
              </w:rPr>
            </w:pPr>
            <w:r>
              <w:rPr>
                <w:rFonts w:ascii="Verdana" w:hAnsi="Verdana"/>
                <w:sz w:val="20"/>
              </w:rPr>
              <w:t>24 Oct 2014</w:t>
            </w:r>
          </w:p>
        </w:tc>
      </w:tr>
      <w:tr w:rsidR="000531D3">
        <w:trPr>
          <w:gridAfter w:val="1"/>
          <w:wAfter w:w="4252" w:type="dxa"/>
        </w:trPr>
        <w:tc>
          <w:tcPr>
            <w:tcW w:w="1865" w:type="dxa"/>
          </w:tcPr>
          <w:p w:rsidR="000531D3" w:rsidRPr="006E09A8" w:rsidRDefault="000531D3">
            <w:pPr>
              <w:rPr>
                <w:b/>
                <w:sz w:val="20"/>
              </w:rPr>
            </w:pPr>
            <w:r w:rsidRPr="006E09A8">
              <w:rPr>
                <w:rFonts w:ascii="Verdana" w:hAnsi="Verdana"/>
                <w:b/>
                <w:sz w:val="20"/>
              </w:rPr>
              <w:t>Equipment</w:t>
            </w:r>
          </w:p>
        </w:tc>
        <w:tc>
          <w:tcPr>
            <w:tcW w:w="4089" w:type="dxa"/>
            <w:gridSpan w:val="2"/>
          </w:tcPr>
          <w:p w:rsidR="000531D3" w:rsidRPr="006E09A8" w:rsidRDefault="000531D3" w:rsidP="000531D3">
            <w:pPr>
              <w:rPr>
                <w:sz w:val="20"/>
              </w:rPr>
            </w:pPr>
            <w:r w:rsidRPr="006E09A8">
              <w:rPr>
                <w:rFonts w:ascii="Verdana" w:hAnsi="Verdana"/>
                <w:b/>
                <w:sz w:val="20"/>
              </w:rPr>
              <w:t xml:space="preserve">Make:                   Model: </w:t>
            </w:r>
          </w:p>
        </w:tc>
      </w:tr>
      <w:tr w:rsidR="000531D3">
        <w:trPr>
          <w:gridAfter w:val="1"/>
          <w:wAfter w:w="4252" w:type="dxa"/>
        </w:trPr>
        <w:tc>
          <w:tcPr>
            <w:tcW w:w="1865" w:type="dxa"/>
          </w:tcPr>
          <w:p w:rsidR="000531D3" w:rsidRPr="006E09A8" w:rsidRDefault="000531D3">
            <w:pPr>
              <w:rPr>
                <w:b/>
                <w:sz w:val="20"/>
              </w:rPr>
            </w:pPr>
            <w:r w:rsidRPr="006E09A8">
              <w:rPr>
                <w:rFonts w:ascii="Verdana" w:hAnsi="Verdana"/>
                <w:b/>
                <w:sz w:val="20"/>
              </w:rPr>
              <w:t>Location</w:t>
            </w:r>
          </w:p>
        </w:tc>
        <w:tc>
          <w:tcPr>
            <w:tcW w:w="4089" w:type="dxa"/>
            <w:gridSpan w:val="2"/>
          </w:tcPr>
          <w:p w:rsidR="000531D3" w:rsidRPr="006E09A8" w:rsidRDefault="000531D3">
            <w:pPr>
              <w:rPr>
                <w:b/>
                <w:sz w:val="20"/>
              </w:rPr>
            </w:pPr>
            <w:proofErr w:type="spellStart"/>
            <w:r w:rsidRPr="006E09A8">
              <w:rPr>
                <w:rFonts w:ascii="Verdana" w:hAnsi="Verdana"/>
                <w:b/>
                <w:sz w:val="20"/>
              </w:rPr>
              <w:t>Bld</w:t>
            </w:r>
            <w:proofErr w:type="spellEnd"/>
            <w:r w:rsidRPr="006E09A8">
              <w:rPr>
                <w:rFonts w:ascii="Verdana" w:hAnsi="Verdana"/>
                <w:b/>
                <w:sz w:val="20"/>
              </w:rPr>
              <w:t xml:space="preserve">:        </w:t>
            </w:r>
            <w:r w:rsidR="0051611E">
              <w:rPr>
                <w:rFonts w:ascii="Verdana" w:hAnsi="Verdana"/>
                <w:b/>
                <w:sz w:val="20"/>
              </w:rPr>
              <w:t xml:space="preserve">64 </w:t>
            </w:r>
            <w:proofErr w:type="spellStart"/>
            <w:r w:rsidR="0051611E">
              <w:rPr>
                <w:rFonts w:ascii="Verdana" w:hAnsi="Verdana"/>
                <w:b/>
                <w:sz w:val="20"/>
              </w:rPr>
              <w:t>MacGregor</w:t>
            </w:r>
            <w:proofErr w:type="spellEnd"/>
            <w:r w:rsidRPr="006E09A8">
              <w:rPr>
                <w:rFonts w:ascii="Verdana" w:hAnsi="Verdana"/>
                <w:b/>
                <w:sz w:val="20"/>
              </w:rPr>
              <w:t xml:space="preserve">                   Room:</w:t>
            </w:r>
            <w:r w:rsidR="0051611E">
              <w:rPr>
                <w:rFonts w:ascii="Verdana" w:hAnsi="Verdana"/>
                <w:b/>
                <w:sz w:val="20"/>
              </w:rPr>
              <w:t xml:space="preserve"> 126</w:t>
            </w:r>
          </w:p>
        </w:tc>
      </w:tr>
      <w:tr w:rsidR="000531D3">
        <w:trPr>
          <w:gridAfter w:val="1"/>
          <w:wAfter w:w="4252" w:type="dxa"/>
        </w:trPr>
        <w:tc>
          <w:tcPr>
            <w:tcW w:w="1865" w:type="dxa"/>
          </w:tcPr>
          <w:p w:rsidR="000531D3" w:rsidRPr="006E09A8" w:rsidRDefault="000531D3">
            <w:pPr>
              <w:rPr>
                <w:rFonts w:ascii="Verdana" w:hAnsi="Verdana"/>
                <w:b/>
                <w:sz w:val="20"/>
              </w:rPr>
            </w:pPr>
            <w:r w:rsidRPr="006E09A8">
              <w:rPr>
                <w:rFonts w:ascii="Verdana" w:hAnsi="Verdana"/>
                <w:b/>
                <w:sz w:val="20"/>
              </w:rPr>
              <w:t xml:space="preserve">Equipment </w:t>
            </w:r>
          </w:p>
          <w:p w:rsidR="000531D3" w:rsidRPr="006E09A8" w:rsidRDefault="000531D3">
            <w:pPr>
              <w:rPr>
                <w:b/>
                <w:sz w:val="20"/>
              </w:rPr>
            </w:pPr>
            <w:r w:rsidRPr="006E09A8">
              <w:rPr>
                <w:rFonts w:ascii="Verdana" w:hAnsi="Verdana"/>
                <w:b/>
                <w:sz w:val="20"/>
              </w:rPr>
              <w:t>Custodian</w:t>
            </w:r>
          </w:p>
        </w:tc>
        <w:tc>
          <w:tcPr>
            <w:tcW w:w="2044" w:type="dxa"/>
          </w:tcPr>
          <w:p w:rsidR="000531D3" w:rsidRPr="006E09A8" w:rsidRDefault="0051611E">
            <w:pPr>
              <w:rPr>
                <w:rFonts w:ascii="Verdana" w:hAnsi="Verdana"/>
                <w:sz w:val="20"/>
              </w:rPr>
            </w:pPr>
            <w:r>
              <w:rPr>
                <w:rFonts w:ascii="Verdana" w:hAnsi="Verdana"/>
                <w:b/>
                <w:sz w:val="20"/>
              </w:rPr>
              <w:t>Co</w:t>
            </w:r>
            <w:r w:rsidR="000531D3" w:rsidRPr="006E09A8">
              <w:rPr>
                <w:rFonts w:ascii="Verdana" w:hAnsi="Verdana"/>
                <w:b/>
                <w:sz w:val="20"/>
              </w:rPr>
              <w:t>ntact:</w:t>
            </w:r>
            <w:r>
              <w:rPr>
                <w:rFonts w:ascii="Verdana" w:hAnsi="Verdana"/>
                <w:b/>
                <w:sz w:val="20"/>
              </w:rPr>
              <w:t xml:space="preserve"> Darryl Whitehead</w:t>
            </w:r>
          </w:p>
        </w:tc>
        <w:tc>
          <w:tcPr>
            <w:tcW w:w="2045" w:type="dxa"/>
          </w:tcPr>
          <w:p w:rsidR="000531D3" w:rsidRPr="003B502A" w:rsidRDefault="000531D3" w:rsidP="000531D3">
            <w:pPr>
              <w:rPr>
                <w:rFonts w:ascii="Verdana" w:hAnsi="Verdana"/>
                <w:b/>
                <w:sz w:val="20"/>
              </w:rPr>
            </w:pPr>
            <w:r w:rsidRPr="003B502A">
              <w:rPr>
                <w:rFonts w:ascii="Verdana" w:hAnsi="Verdana"/>
                <w:b/>
                <w:sz w:val="20"/>
              </w:rPr>
              <w:t>Expert user:</w:t>
            </w:r>
            <w:r w:rsidR="0051611E">
              <w:rPr>
                <w:rFonts w:ascii="Verdana" w:hAnsi="Verdana"/>
                <w:b/>
                <w:sz w:val="20"/>
              </w:rPr>
              <w:t xml:space="preserve"> Darryl Whitehead</w:t>
            </w:r>
          </w:p>
        </w:tc>
      </w:tr>
      <w:tr w:rsidR="000531D3">
        <w:trPr>
          <w:trHeight w:val="548"/>
        </w:trPr>
        <w:tc>
          <w:tcPr>
            <w:tcW w:w="1865" w:type="dxa"/>
          </w:tcPr>
          <w:p w:rsidR="000531D3" w:rsidRPr="006E09A8" w:rsidRDefault="000531D3">
            <w:pPr>
              <w:rPr>
                <w:b/>
                <w:sz w:val="20"/>
              </w:rPr>
            </w:pPr>
            <w:r w:rsidRPr="006E09A8">
              <w:rPr>
                <w:rFonts w:ascii="Verdana" w:hAnsi="Verdana"/>
                <w:b/>
                <w:sz w:val="20"/>
              </w:rPr>
              <w:t>Task</w:t>
            </w:r>
          </w:p>
        </w:tc>
        <w:tc>
          <w:tcPr>
            <w:tcW w:w="8341" w:type="dxa"/>
            <w:gridSpan w:val="3"/>
          </w:tcPr>
          <w:p w:rsidR="000531D3" w:rsidRPr="006E09A8" w:rsidRDefault="000531D3" w:rsidP="000531D3">
            <w:pPr>
              <w:rPr>
                <w:rFonts w:ascii="Verdana" w:hAnsi="Verdana"/>
                <w:sz w:val="20"/>
              </w:rPr>
            </w:pPr>
            <w:r w:rsidRPr="006E09A8">
              <w:rPr>
                <w:rFonts w:ascii="Verdana" w:hAnsi="Verdana"/>
                <w:sz w:val="20"/>
              </w:rPr>
              <w:t xml:space="preserve">This </w:t>
            </w:r>
            <w:r>
              <w:rPr>
                <w:rFonts w:ascii="Verdana" w:hAnsi="Verdana"/>
                <w:sz w:val="20"/>
              </w:rPr>
              <w:t xml:space="preserve">task is performed on both human and animal specimens, in both a teaching and research environments </w:t>
            </w:r>
          </w:p>
        </w:tc>
      </w:tr>
      <w:tr w:rsidR="000531D3">
        <w:tc>
          <w:tcPr>
            <w:tcW w:w="1865" w:type="dxa"/>
          </w:tcPr>
          <w:p w:rsidR="000531D3" w:rsidRPr="006E09A8" w:rsidRDefault="000531D3">
            <w:pPr>
              <w:rPr>
                <w:rFonts w:ascii="Verdana" w:hAnsi="Verdana"/>
                <w:b/>
                <w:sz w:val="20"/>
              </w:rPr>
            </w:pPr>
            <w:r w:rsidRPr="006E09A8">
              <w:rPr>
                <w:rFonts w:ascii="Verdana" w:hAnsi="Verdana"/>
                <w:b/>
                <w:sz w:val="20"/>
              </w:rPr>
              <w:t>Pre start checks</w:t>
            </w:r>
          </w:p>
          <w:p w:rsidR="000531D3" w:rsidRPr="006E09A8" w:rsidRDefault="000531D3">
            <w:pPr>
              <w:rPr>
                <w:b/>
                <w:sz w:val="20"/>
              </w:rPr>
            </w:pPr>
          </w:p>
        </w:tc>
        <w:tc>
          <w:tcPr>
            <w:tcW w:w="8341" w:type="dxa"/>
            <w:gridSpan w:val="3"/>
          </w:tcPr>
          <w:p w:rsidR="000531D3" w:rsidRPr="003B502A" w:rsidRDefault="000531D3" w:rsidP="000531D3">
            <w:pPr>
              <w:numPr>
                <w:ilvl w:val="0"/>
                <w:numId w:val="1"/>
              </w:numPr>
              <w:rPr>
                <w:sz w:val="20"/>
              </w:rPr>
            </w:pPr>
            <w:r>
              <w:rPr>
                <w:rFonts w:ascii="Verdana" w:hAnsi="Verdana"/>
                <w:sz w:val="20"/>
              </w:rPr>
              <w:t>Ingestion of any specimen parts is prohibited</w:t>
            </w:r>
          </w:p>
          <w:p w:rsidR="000531D3" w:rsidRPr="006E09A8" w:rsidRDefault="000531D3" w:rsidP="001E0009">
            <w:pPr>
              <w:numPr>
                <w:ilvl w:val="0"/>
                <w:numId w:val="1"/>
              </w:numPr>
              <w:rPr>
                <w:sz w:val="20"/>
              </w:rPr>
            </w:pPr>
            <w:r>
              <w:rPr>
                <w:rFonts w:ascii="Verdana" w:hAnsi="Verdana"/>
                <w:sz w:val="20"/>
              </w:rPr>
              <w:t xml:space="preserve">Ensure all materials are prepared before commencing procedure including all instruments, and that tissue, disposal method, start up and finish materials/ procedures are in place. </w:t>
            </w:r>
          </w:p>
        </w:tc>
      </w:tr>
      <w:tr w:rsidR="000531D3">
        <w:trPr>
          <w:trHeight w:val="1906"/>
        </w:trPr>
        <w:tc>
          <w:tcPr>
            <w:tcW w:w="1865" w:type="dxa"/>
          </w:tcPr>
          <w:p w:rsidR="000531D3" w:rsidRPr="006E09A8" w:rsidRDefault="000531D3">
            <w:pPr>
              <w:rPr>
                <w:b/>
                <w:sz w:val="20"/>
              </w:rPr>
            </w:pPr>
            <w:r w:rsidRPr="006E09A8">
              <w:rPr>
                <w:rFonts w:ascii="Verdana" w:hAnsi="Verdana"/>
                <w:b/>
                <w:sz w:val="20"/>
              </w:rPr>
              <w:t>Safety considerations</w:t>
            </w:r>
          </w:p>
        </w:tc>
        <w:tc>
          <w:tcPr>
            <w:tcW w:w="8341" w:type="dxa"/>
            <w:gridSpan w:val="3"/>
          </w:tcPr>
          <w:p w:rsidR="000531D3" w:rsidRDefault="000531D3">
            <w:pPr>
              <w:rPr>
                <w:rFonts w:ascii="Verdana" w:hAnsi="Verdana"/>
                <w:sz w:val="20"/>
              </w:rPr>
            </w:pPr>
            <w:r w:rsidRPr="006E09A8">
              <w:rPr>
                <w:rFonts w:ascii="Verdana" w:hAnsi="Verdana"/>
                <w:b/>
                <w:sz w:val="20"/>
              </w:rPr>
              <w:t xml:space="preserve">Personal Protective Equipment (PPE): </w:t>
            </w:r>
            <w:r w:rsidRPr="006E09A8">
              <w:rPr>
                <w:rFonts w:ascii="Verdana" w:hAnsi="Verdana"/>
                <w:sz w:val="20"/>
              </w:rPr>
              <w:t>safety glasses</w:t>
            </w:r>
            <w:r>
              <w:rPr>
                <w:rFonts w:ascii="Verdana" w:hAnsi="Verdana"/>
                <w:sz w:val="20"/>
              </w:rPr>
              <w:t xml:space="preserve"> (RA)</w:t>
            </w:r>
            <w:r w:rsidRPr="006E09A8">
              <w:rPr>
                <w:rFonts w:ascii="Verdana" w:hAnsi="Verdana"/>
                <w:sz w:val="20"/>
              </w:rPr>
              <w:t xml:space="preserve">, lab coat, </w:t>
            </w:r>
            <w:r>
              <w:rPr>
                <w:rFonts w:ascii="Verdana" w:hAnsi="Verdana"/>
                <w:sz w:val="20"/>
              </w:rPr>
              <w:t xml:space="preserve">gloves (RA) </w:t>
            </w:r>
            <w:r w:rsidRPr="006E09A8">
              <w:rPr>
                <w:rFonts w:ascii="Verdana" w:hAnsi="Verdana"/>
                <w:sz w:val="20"/>
              </w:rPr>
              <w:t>and fully enclosed shoes</w:t>
            </w:r>
            <w:r>
              <w:rPr>
                <w:rFonts w:ascii="Verdana" w:hAnsi="Verdana"/>
                <w:sz w:val="20"/>
              </w:rPr>
              <w:t xml:space="preserve">, </w:t>
            </w:r>
          </w:p>
          <w:p w:rsidR="000531D3" w:rsidRPr="006E09A8" w:rsidRDefault="000531D3">
            <w:pPr>
              <w:rPr>
                <w:rFonts w:ascii="Verdana" w:hAnsi="Verdana"/>
                <w:sz w:val="20"/>
              </w:rPr>
            </w:pPr>
            <w:r w:rsidRPr="006E09A8">
              <w:rPr>
                <w:rFonts w:ascii="Verdana" w:hAnsi="Verdana"/>
                <w:b/>
                <w:sz w:val="20"/>
              </w:rPr>
              <w:t>General precautions</w:t>
            </w:r>
            <w:r w:rsidRPr="006E09A8">
              <w:rPr>
                <w:rFonts w:ascii="Verdana" w:hAnsi="Verdana"/>
                <w:sz w:val="20"/>
              </w:rPr>
              <w:t>:</w:t>
            </w:r>
          </w:p>
          <w:p w:rsidR="000531D3" w:rsidRDefault="000531D3" w:rsidP="000531D3">
            <w:pPr>
              <w:numPr>
                <w:ilvl w:val="0"/>
                <w:numId w:val="3"/>
              </w:numPr>
              <w:rPr>
                <w:rFonts w:ascii="Verdana" w:hAnsi="Verdana"/>
                <w:sz w:val="20"/>
              </w:rPr>
            </w:pPr>
            <w:r>
              <w:rPr>
                <w:rFonts w:ascii="Verdana" w:hAnsi="Verdana"/>
                <w:sz w:val="20"/>
              </w:rPr>
              <w:t>Long hair must be tied back; loose objects from head/neck/ sleeve area must be covered by lab coat.</w:t>
            </w:r>
          </w:p>
          <w:p w:rsidR="000531D3" w:rsidRDefault="000531D3" w:rsidP="000531D3">
            <w:pPr>
              <w:numPr>
                <w:ilvl w:val="0"/>
                <w:numId w:val="3"/>
              </w:numPr>
              <w:rPr>
                <w:rFonts w:ascii="Verdana" w:hAnsi="Verdana"/>
                <w:sz w:val="20"/>
              </w:rPr>
            </w:pPr>
            <w:r>
              <w:rPr>
                <w:rFonts w:ascii="Verdana" w:hAnsi="Verdana"/>
                <w:sz w:val="20"/>
              </w:rPr>
              <w:t xml:space="preserve">Always alert your supervisor if you or someone around you </w:t>
            </w:r>
            <w:r w:rsidR="001E0009">
              <w:rPr>
                <w:rFonts w:ascii="Verdana" w:hAnsi="Verdana"/>
                <w:sz w:val="20"/>
              </w:rPr>
              <w:t xml:space="preserve">is </w:t>
            </w:r>
            <w:r>
              <w:rPr>
                <w:rFonts w:ascii="Verdana" w:hAnsi="Verdana"/>
                <w:sz w:val="20"/>
              </w:rPr>
              <w:t>feeling</w:t>
            </w:r>
            <w:r w:rsidR="001E0009">
              <w:rPr>
                <w:rFonts w:ascii="Verdana" w:hAnsi="Verdana"/>
                <w:sz w:val="20"/>
              </w:rPr>
              <w:t xml:space="preserve"> ill/</w:t>
            </w:r>
            <w:r>
              <w:rPr>
                <w:rFonts w:ascii="Verdana" w:hAnsi="Verdana"/>
                <w:sz w:val="20"/>
              </w:rPr>
              <w:t>faint</w:t>
            </w:r>
          </w:p>
          <w:p w:rsidR="000531D3" w:rsidRDefault="000531D3" w:rsidP="000531D3">
            <w:pPr>
              <w:numPr>
                <w:ilvl w:val="0"/>
                <w:numId w:val="3"/>
              </w:numPr>
              <w:rPr>
                <w:rFonts w:ascii="Verdana" w:hAnsi="Verdana"/>
                <w:sz w:val="20"/>
              </w:rPr>
            </w:pPr>
            <w:r>
              <w:rPr>
                <w:rFonts w:ascii="Verdana" w:hAnsi="Verdana"/>
                <w:sz w:val="20"/>
              </w:rPr>
              <w:t xml:space="preserve">Do not do this procedure in a position where you are likely to be bumped into, and that there is adequate lighting for the procedure. </w:t>
            </w:r>
          </w:p>
          <w:p w:rsidR="000531D3" w:rsidRDefault="000531D3" w:rsidP="000531D3">
            <w:pPr>
              <w:numPr>
                <w:ilvl w:val="0"/>
                <w:numId w:val="3"/>
              </w:numPr>
              <w:rPr>
                <w:rFonts w:ascii="Verdana" w:hAnsi="Verdana"/>
                <w:sz w:val="20"/>
              </w:rPr>
            </w:pPr>
            <w:r>
              <w:rPr>
                <w:rFonts w:ascii="Verdana" w:hAnsi="Verdana"/>
                <w:sz w:val="20"/>
              </w:rPr>
              <w:t xml:space="preserve">Properly place dissection specimens on the bench, do not dissect a specimen whilst holding it. Use dissection tables, boards, and clamps where possible. </w:t>
            </w:r>
          </w:p>
          <w:p w:rsidR="000531D3" w:rsidRDefault="000531D3" w:rsidP="000531D3">
            <w:pPr>
              <w:numPr>
                <w:ilvl w:val="0"/>
                <w:numId w:val="3"/>
              </w:numPr>
              <w:rPr>
                <w:rFonts w:ascii="Verdana" w:hAnsi="Verdana"/>
                <w:sz w:val="20"/>
              </w:rPr>
            </w:pPr>
            <w:r>
              <w:rPr>
                <w:rFonts w:ascii="Verdana" w:hAnsi="Verdana"/>
                <w:sz w:val="20"/>
              </w:rPr>
              <w:t xml:space="preserve">Handle scalpels, and other sharp instruments with care, do not wave around or use instruments in a manner not designed for its purpose. Do not walk around lab area with a scalpel blade. </w:t>
            </w:r>
          </w:p>
          <w:p w:rsidR="000531D3" w:rsidRDefault="000531D3" w:rsidP="000531D3">
            <w:pPr>
              <w:numPr>
                <w:ilvl w:val="0"/>
                <w:numId w:val="3"/>
              </w:numPr>
              <w:rPr>
                <w:rFonts w:ascii="Verdana" w:hAnsi="Verdana"/>
                <w:sz w:val="20"/>
              </w:rPr>
            </w:pPr>
            <w:r>
              <w:rPr>
                <w:rFonts w:ascii="Verdana" w:hAnsi="Verdana"/>
                <w:sz w:val="20"/>
              </w:rPr>
              <w:t>Cut away from the body and away from other persons</w:t>
            </w:r>
          </w:p>
          <w:p w:rsidR="000531D3" w:rsidRDefault="000531D3" w:rsidP="000531D3">
            <w:pPr>
              <w:numPr>
                <w:ilvl w:val="0"/>
                <w:numId w:val="3"/>
              </w:numPr>
              <w:rPr>
                <w:rFonts w:ascii="Verdana" w:hAnsi="Verdana"/>
                <w:sz w:val="20"/>
              </w:rPr>
            </w:pPr>
            <w:r>
              <w:rPr>
                <w:rFonts w:ascii="Verdana" w:hAnsi="Verdana"/>
                <w:sz w:val="20"/>
              </w:rPr>
              <w:t>Avoid excessive force when working with sharp scalpels, use scissors where possible</w:t>
            </w:r>
          </w:p>
          <w:p w:rsidR="000531D3" w:rsidRDefault="000531D3" w:rsidP="000531D3">
            <w:pPr>
              <w:numPr>
                <w:ilvl w:val="0"/>
                <w:numId w:val="3"/>
              </w:numPr>
              <w:rPr>
                <w:rFonts w:ascii="Verdana" w:hAnsi="Verdana"/>
                <w:sz w:val="20"/>
              </w:rPr>
            </w:pPr>
            <w:r>
              <w:rPr>
                <w:rFonts w:ascii="Verdana" w:hAnsi="Verdana"/>
                <w:sz w:val="20"/>
              </w:rPr>
              <w:t>Specimen parts are not to leave the laboratory unless instructed by a supervisor.</w:t>
            </w:r>
          </w:p>
          <w:p w:rsidR="000531D3" w:rsidRPr="007530BE" w:rsidRDefault="000531D3" w:rsidP="000531D3">
            <w:pPr>
              <w:numPr>
                <w:ilvl w:val="0"/>
                <w:numId w:val="3"/>
              </w:numPr>
              <w:rPr>
                <w:rFonts w:ascii="Verdana" w:hAnsi="Verdana"/>
                <w:sz w:val="20"/>
              </w:rPr>
            </w:pPr>
            <w:r>
              <w:rPr>
                <w:rFonts w:ascii="Verdana" w:hAnsi="Verdana"/>
                <w:sz w:val="20"/>
              </w:rPr>
              <w:t>Cover sharp protrusions in dissections specimen, such as bones with calico to prevent injury during dissection</w:t>
            </w:r>
          </w:p>
          <w:p w:rsidR="001E0009" w:rsidRDefault="001E0009" w:rsidP="001E0009">
            <w:pPr>
              <w:numPr>
                <w:ilvl w:val="0"/>
                <w:numId w:val="3"/>
              </w:numPr>
              <w:rPr>
                <w:rFonts w:ascii="Verdana" w:hAnsi="Verdana"/>
                <w:b/>
                <w:sz w:val="20"/>
              </w:rPr>
            </w:pPr>
            <w:r w:rsidRPr="006E09A8">
              <w:rPr>
                <w:rFonts w:ascii="Verdana" w:hAnsi="Verdana"/>
                <w:b/>
                <w:sz w:val="20"/>
              </w:rPr>
              <w:t xml:space="preserve">Emergency Procedures: </w:t>
            </w:r>
          </w:p>
          <w:p w:rsidR="001E0009" w:rsidRPr="001E0009" w:rsidRDefault="001E0009" w:rsidP="001E0009">
            <w:pPr>
              <w:pStyle w:val="Default"/>
              <w:rPr>
                <w:sz w:val="22"/>
                <w:szCs w:val="22"/>
                <w:lang w:bidi="ar-SA"/>
              </w:rPr>
            </w:pPr>
            <w:r w:rsidRPr="001E0009">
              <w:rPr>
                <w:sz w:val="22"/>
                <w:szCs w:val="22"/>
                <w:lang w:bidi="ar-SA"/>
              </w:rPr>
              <w:t xml:space="preserve">In the case of emergency, </w:t>
            </w:r>
          </w:p>
          <w:p w:rsidR="001E0009" w:rsidRPr="001E0009" w:rsidRDefault="001E0009" w:rsidP="001E0009">
            <w:pPr>
              <w:pStyle w:val="Default"/>
              <w:rPr>
                <w:sz w:val="22"/>
                <w:szCs w:val="22"/>
                <w:lang w:bidi="ar-SA"/>
              </w:rPr>
            </w:pPr>
            <w:r w:rsidRPr="001E0009">
              <w:rPr>
                <w:sz w:val="22"/>
                <w:szCs w:val="22"/>
                <w:lang w:bidi="ar-SA"/>
              </w:rPr>
              <w:t>All incidents should be reported to the Facility Staff and Manager, Ext 51929, Safety Coordinator, Ext 53221, and/or Security 53333.</w:t>
            </w:r>
          </w:p>
          <w:p w:rsidR="001E0009" w:rsidRPr="001E0009" w:rsidRDefault="001E0009" w:rsidP="001E0009">
            <w:pPr>
              <w:pStyle w:val="Default"/>
              <w:rPr>
                <w:sz w:val="22"/>
                <w:szCs w:val="22"/>
                <w:lang w:bidi="ar-SA"/>
              </w:rPr>
            </w:pPr>
            <w:r w:rsidRPr="001E0009">
              <w:rPr>
                <w:sz w:val="22"/>
                <w:szCs w:val="22"/>
                <w:lang w:bidi="ar-SA"/>
              </w:rPr>
              <w:t xml:space="preserve">All injuries must be reported to SBMS OHS either to Robyn </w:t>
            </w:r>
            <w:proofErr w:type="spellStart"/>
            <w:r w:rsidRPr="001E0009">
              <w:rPr>
                <w:sz w:val="22"/>
                <w:szCs w:val="22"/>
                <w:lang w:bidi="ar-SA"/>
              </w:rPr>
              <w:t>Oram</w:t>
            </w:r>
            <w:proofErr w:type="spellEnd"/>
            <w:r w:rsidRPr="001E0009">
              <w:rPr>
                <w:sz w:val="22"/>
                <w:szCs w:val="22"/>
                <w:lang w:bidi="ar-SA"/>
              </w:rPr>
              <w:t>, Ext 53221, Neville Barry, Ext 53105, Bruno Ray, Ext 52724, or Lawrie Myers, Ext 51269.</w:t>
            </w:r>
          </w:p>
          <w:p w:rsidR="000531D3" w:rsidRPr="006E09A8" w:rsidRDefault="001E0009" w:rsidP="001E0009">
            <w:pPr>
              <w:rPr>
                <w:b/>
                <w:i/>
                <w:sz w:val="20"/>
              </w:rPr>
            </w:pPr>
            <w:r>
              <w:rPr>
                <w:lang w:bidi="ar-SA"/>
              </w:rPr>
              <w:t>All incidents and injuries must be recorded in the UQ Incident and Injury Database.</w:t>
            </w:r>
          </w:p>
        </w:tc>
      </w:tr>
      <w:tr w:rsidR="000531D3" w:rsidTr="001E0009">
        <w:trPr>
          <w:trHeight w:val="2113"/>
        </w:trPr>
        <w:tc>
          <w:tcPr>
            <w:tcW w:w="1865" w:type="dxa"/>
          </w:tcPr>
          <w:p w:rsidR="000531D3" w:rsidRPr="006E09A8" w:rsidRDefault="000531D3">
            <w:pPr>
              <w:rPr>
                <w:rFonts w:ascii="Verdana" w:hAnsi="Verdana"/>
                <w:b/>
                <w:sz w:val="20"/>
              </w:rPr>
            </w:pPr>
            <w:r w:rsidRPr="006E09A8">
              <w:rPr>
                <w:rFonts w:ascii="Verdana" w:hAnsi="Verdana"/>
                <w:b/>
                <w:sz w:val="20"/>
              </w:rPr>
              <w:t>Procedure</w:t>
            </w:r>
          </w:p>
        </w:tc>
        <w:tc>
          <w:tcPr>
            <w:tcW w:w="8341" w:type="dxa"/>
            <w:gridSpan w:val="3"/>
          </w:tcPr>
          <w:p w:rsidR="000531D3" w:rsidRDefault="000531D3" w:rsidP="000531D3">
            <w:pPr>
              <w:rPr>
                <w:rFonts w:ascii="Verdana" w:hAnsi="Verdana"/>
                <w:b/>
                <w:sz w:val="20"/>
              </w:rPr>
            </w:pPr>
            <w:r w:rsidRPr="00CA059B">
              <w:rPr>
                <w:rFonts w:ascii="Verdana" w:hAnsi="Verdana"/>
                <w:b/>
                <w:sz w:val="20"/>
              </w:rPr>
              <w:t xml:space="preserve">Inserting scalpel </w:t>
            </w:r>
            <w:r>
              <w:rPr>
                <w:rFonts w:ascii="Verdana" w:hAnsi="Verdana"/>
                <w:b/>
                <w:sz w:val="20"/>
              </w:rPr>
              <w:t xml:space="preserve">blade </w:t>
            </w:r>
            <w:r w:rsidRPr="00CA059B">
              <w:rPr>
                <w:rFonts w:ascii="Verdana" w:hAnsi="Verdana"/>
                <w:b/>
                <w:sz w:val="20"/>
              </w:rPr>
              <w:t>on handle.</w:t>
            </w:r>
          </w:p>
          <w:p w:rsidR="000531D3" w:rsidRDefault="000531D3" w:rsidP="000531D3">
            <w:pPr>
              <w:numPr>
                <w:ilvl w:val="0"/>
                <w:numId w:val="3"/>
              </w:numPr>
              <w:rPr>
                <w:rFonts w:ascii="Verdana" w:hAnsi="Verdana"/>
                <w:sz w:val="20"/>
              </w:rPr>
            </w:pPr>
            <w:r>
              <w:rPr>
                <w:rFonts w:ascii="Verdana" w:hAnsi="Verdana"/>
                <w:sz w:val="20"/>
              </w:rPr>
              <w:t>Hold the mounting slot end, peel back the covering foil on each side of the blade to reveal the mounting slot, leaving the edged end covered</w:t>
            </w:r>
          </w:p>
          <w:p w:rsidR="000531D3" w:rsidRDefault="000531D3" w:rsidP="000531D3">
            <w:pPr>
              <w:numPr>
                <w:ilvl w:val="0"/>
                <w:numId w:val="3"/>
              </w:numPr>
              <w:rPr>
                <w:rFonts w:ascii="Verdana" w:hAnsi="Verdana"/>
                <w:sz w:val="20"/>
              </w:rPr>
            </w:pPr>
            <w:r>
              <w:rPr>
                <w:rFonts w:ascii="Verdana" w:hAnsi="Verdana"/>
                <w:sz w:val="20"/>
              </w:rPr>
              <w:t xml:space="preserve">Hold the edge end firmly with the index finger and thumb, (be careful not to let the blade face the palm of hand) and carefully insert the mounting to the handle, and carefully remove the foil. </w:t>
            </w:r>
          </w:p>
          <w:p w:rsidR="000531D3" w:rsidRPr="00343E9A" w:rsidRDefault="000531D3" w:rsidP="000531D3">
            <w:pPr>
              <w:ind w:left="57"/>
              <w:rPr>
                <w:rFonts w:ascii="Verdana" w:hAnsi="Verdana"/>
                <w:b/>
                <w:sz w:val="20"/>
              </w:rPr>
            </w:pPr>
            <w:r w:rsidRPr="00343E9A">
              <w:rPr>
                <w:rFonts w:ascii="Verdana" w:hAnsi="Verdana"/>
                <w:b/>
                <w:sz w:val="20"/>
              </w:rPr>
              <w:t>Blade Disposal</w:t>
            </w:r>
          </w:p>
          <w:p w:rsidR="000531D3" w:rsidRPr="00CA059B" w:rsidRDefault="000531D3" w:rsidP="001E0009">
            <w:pPr>
              <w:numPr>
                <w:ilvl w:val="0"/>
                <w:numId w:val="3"/>
              </w:numPr>
              <w:rPr>
                <w:rFonts w:ascii="Verdana" w:hAnsi="Verdana"/>
                <w:sz w:val="20"/>
              </w:rPr>
            </w:pPr>
            <w:r>
              <w:rPr>
                <w:rFonts w:ascii="Verdana" w:hAnsi="Verdana"/>
                <w:sz w:val="20"/>
              </w:rPr>
              <w:t xml:space="preserve">Scalpel blades must only be removed with </w:t>
            </w:r>
            <w:proofErr w:type="spellStart"/>
            <w:r>
              <w:rPr>
                <w:rFonts w:ascii="Verdana" w:hAnsi="Verdana"/>
                <w:sz w:val="20"/>
              </w:rPr>
              <w:t>Qlicksmart</w:t>
            </w:r>
            <w:proofErr w:type="spellEnd"/>
            <w:r>
              <w:rPr>
                <w:rFonts w:ascii="Verdana" w:hAnsi="Verdana"/>
                <w:sz w:val="20"/>
              </w:rPr>
              <w:t xml:space="preserve"> devices.</w:t>
            </w:r>
          </w:p>
        </w:tc>
      </w:tr>
      <w:tr w:rsidR="000531D3">
        <w:tc>
          <w:tcPr>
            <w:tcW w:w="1865" w:type="dxa"/>
          </w:tcPr>
          <w:p w:rsidR="000531D3" w:rsidRPr="006E09A8" w:rsidRDefault="000531D3">
            <w:pPr>
              <w:rPr>
                <w:rFonts w:ascii="Verdana" w:hAnsi="Verdana"/>
                <w:b/>
                <w:sz w:val="20"/>
              </w:rPr>
            </w:pPr>
            <w:r w:rsidRPr="006E09A8">
              <w:rPr>
                <w:rFonts w:ascii="Verdana" w:hAnsi="Verdana"/>
                <w:b/>
                <w:sz w:val="20"/>
              </w:rPr>
              <w:t>Legislative requirements</w:t>
            </w:r>
          </w:p>
        </w:tc>
        <w:tc>
          <w:tcPr>
            <w:tcW w:w="8341" w:type="dxa"/>
            <w:gridSpan w:val="3"/>
          </w:tcPr>
          <w:p w:rsidR="000531D3" w:rsidRPr="006E09A8" w:rsidRDefault="000531D3" w:rsidP="000531D3">
            <w:pPr>
              <w:numPr>
                <w:ilvl w:val="0"/>
                <w:numId w:val="2"/>
              </w:numPr>
              <w:rPr>
                <w:sz w:val="20"/>
              </w:rPr>
            </w:pPr>
            <w:r>
              <w:rPr>
                <w:rFonts w:ascii="Verdana" w:hAnsi="Verdana"/>
                <w:sz w:val="20"/>
              </w:rPr>
              <w:t>AS 2243. Safety in Laboratories.</w:t>
            </w:r>
          </w:p>
        </w:tc>
      </w:tr>
    </w:tbl>
    <w:p w:rsidR="000531D3" w:rsidRDefault="000531D3" w:rsidP="000531D3">
      <w:r>
        <w:rPr>
          <w:rStyle w:val="EndnoteReference"/>
        </w:rPr>
        <w:endnoteReference w:id="1"/>
      </w:r>
      <w:bookmarkStart w:id="0" w:name="_GoBack"/>
      <w:bookmarkEnd w:id="0"/>
    </w:p>
    <w:sectPr w:rsidR="000531D3" w:rsidSect="000E3171">
      <w:pgSz w:w="12240" w:h="15840"/>
      <w:pgMar w:top="284" w:right="1797" w:bottom="284" w:left="1797"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6A5" w:rsidRDefault="002F36A5">
      <w:r>
        <w:separator/>
      </w:r>
    </w:p>
  </w:endnote>
  <w:endnote w:type="continuationSeparator" w:id="0">
    <w:p w:rsidR="002F36A5" w:rsidRDefault="002F36A5">
      <w:r>
        <w:continuationSeparator/>
      </w:r>
    </w:p>
  </w:endnote>
  <w:endnote w:id="1">
    <w:p w:rsidR="000531D3" w:rsidRDefault="000531D3">
      <w:pPr>
        <w:pStyle w:val="EndnoteText"/>
      </w:pPr>
      <w:r>
        <w:t>Date of issue:</w:t>
      </w:r>
      <w:r w:rsidR="0051611E">
        <w:t xml:space="preserve"> 24 Oct. 14</w:t>
      </w:r>
    </w:p>
    <w:p w:rsidR="000531D3" w:rsidRDefault="000531D3">
      <w:pPr>
        <w:pStyle w:val="EndnoteText"/>
      </w:pPr>
      <w:r>
        <w:t>Next review:</w:t>
      </w:r>
      <w:r>
        <w:tab/>
      </w:r>
      <w:r w:rsidR="0051611E">
        <w:t>24 Oct. 17</w:t>
      </w:r>
    </w:p>
    <w:p w:rsidR="000531D3" w:rsidRDefault="000531D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6A5" w:rsidRDefault="002F36A5">
      <w:r>
        <w:separator/>
      </w:r>
    </w:p>
  </w:footnote>
  <w:footnote w:type="continuationSeparator" w:id="0">
    <w:p w:rsidR="002F36A5" w:rsidRDefault="002F36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66FDC"/>
    <w:multiLevelType w:val="hybridMultilevel"/>
    <w:tmpl w:val="1D46768E"/>
    <w:lvl w:ilvl="0" w:tplc="16542A16">
      <w:start w:val="1"/>
      <w:numFmt w:val="bullet"/>
      <w:lvlText w:val=""/>
      <w:lvlJc w:val="left"/>
      <w:pPr>
        <w:tabs>
          <w:tab w:val="num" w:pos="284"/>
        </w:tabs>
        <w:ind w:left="284" w:hanging="227"/>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30793E5E"/>
    <w:multiLevelType w:val="hybridMultilevel"/>
    <w:tmpl w:val="BE9882A4"/>
    <w:lvl w:ilvl="0" w:tplc="00010409">
      <w:numFmt w:val="bullet"/>
      <w:lvlText w:val=""/>
      <w:lvlJc w:val="left"/>
      <w:pPr>
        <w:ind w:left="927" w:hanging="360"/>
      </w:pPr>
      <w:rPr>
        <w:rFonts w:ascii="Symbol" w:eastAsia="Times New Roman" w:hAnsi="Symbol" w:cs="Times New Roman" w:hint="default"/>
      </w:rPr>
    </w:lvl>
    <w:lvl w:ilvl="1" w:tplc="00030409" w:tentative="1">
      <w:start w:val="1"/>
      <w:numFmt w:val="bullet"/>
      <w:lvlText w:val="o"/>
      <w:lvlJc w:val="left"/>
      <w:pPr>
        <w:ind w:left="1647" w:hanging="360"/>
      </w:pPr>
      <w:rPr>
        <w:rFonts w:ascii="Courier New" w:hAnsi="Courier New" w:hint="default"/>
      </w:rPr>
    </w:lvl>
    <w:lvl w:ilvl="2" w:tplc="00050409" w:tentative="1">
      <w:start w:val="1"/>
      <w:numFmt w:val="bullet"/>
      <w:lvlText w:val=""/>
      <w:lvlJc w:val="left"/>
      <w:pPr>
        <w:ind w:left="2367" w:hanging="360"/>
      </w:pPr>
      <w:rPr>
        <w:rFonts w:ascii="Wingdings" w:hAnsi="Wingdings" w:hint="default"/>
      </w:rPr>
    </w:lvl>
    <w:lvl w:ilvl="3" w:tplc="00010409" w:tentative="1">
      <w:start w:val="1"/>
      <w:numFmt w:val="bullet"/>
      <w:lvlText w:val=""/>
      <w:lvlJc w:val="left"/>
      <w:pPr>
        <w:ind w:left="3087" w:hanging="360"/>
      </w:pPr>
      <w:rPr>
        <w:rFonts w:ascii="Symbol" w:hAnsi="Symbol" w:hint="default"/>
      </w:rPr>
    </w:lvl>
    <w:lvl w:ilvl="4" w:tplc="00030409" w:tentative="1">
      <w:start w:val="1"/>
      <w:numFmt w:val="bullet"/>
      <w:lvlText w:val="o"/>
      <w:lvlJc w:val="left"/>
      <w:pPr>
        <w:ind w:left="3807" w:hanging="360"/>
      </w:pPr>
      <w:rPr>
        <w:rFonts w:ascii="Courier New" w:hAnsi="Courier New" w:hint="default"/>
      </w:rPr>
    </w:lvl>
    <w:lvl w:ilvl="5" w:tplc="00050409" w:tentative="1">
      <w:start w:val="1"/>
      <w:numFmt w:val="bullet"/>
      <w:lvlText w:val=""/>
      <w:lvlJc w:val="left"/>
      <w:pPr>
        <w:ind w:left="4527" w:hanging="360"/>
      </w:pPr>
      <w:rPr>
        <w:rFonts w:ascii="Wingdings" w:hAnsi="Wingdings" w:hint="default"/>
      </w:rPr>
    </w:lvl>
    <w:lvl w:ilvl="6" w:tplc="00010409" w:tentative="1">
      <w:start w:val="1"/>
      <w:numFmt w:val="bullet"/>
      <w:lvlText w:val=""/>
      <w:lvlJc w:val="left"/>
      <w:pPr>
        <w:ind w:left="5247" w:hanging="360"/>
      </w:pPr>
      <w:rPr>
        <w:rFonts w:ascii="Symbol" w:hAnsi="Symbol" w:hint="default"/>
      </w:rPr>
    </w:lvl>
    <w:lvl w:ilvl="7" w:tplc="00030409" w:tentative="1">
      <w:start w:val="1"/>
      <w:numFmt w:val="bullet"/>
      <w:lvlText w:val="o"/>
      <w:lvlJc w:val="left"/>
      <w:pPr>
        <w:ind w:left="5967" w:hanging="360"/>
      </w:pPr>
      <w:rPr>
        <w:rFonts w:ascii="Courier New" w:hAnsi="Courier New" w:hint="default"/>
      </w:rPr>
    </w:lvl>
    <w:lvl w:ilvl="8" w:tplc="00050409" w:tentative="1">
      <w:start w:val="1"/>
      <w:numFmt w:val="bullet"/>
      <w:lvlText w:val=""/>
      <w:lvlJc w:val="left"/>
      <w:pPr>
        <w:ind w:left="6687" w:hanging="360"/>
      </w:pPr>
      <w:rPr>
        <w:rFonts w:ascii="Wingdings" w:hAnsi="Wingdings" w:hint="default"/>
      </w:rPr>
    </w:lvl>
  </w:abstractNum>
  <w:abstractNum w:abstractNumId="2">
    <w:nsid w:val="4D5E5946"/>
    <w:multiLevelType w:val="hybridMultilevel"/>
    <w:tmpl w:val="41945416"/>
    <w:lvl w:ilvl="0" w:tplc="16542A16">
      <w:start w:val="1"/>
      <w:numFmt w:val="bullet"/>
      <w:lvlText w:val=""/>
      <w:lvlJc w:val="left"/>
      <w:pPr>
        <w:tabs>
          <w:tab w:val="num" w:pos="284"/>
        </w:tabs>
        <w:ind w:left="284" w:hanging="227"/>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7E4A3C33"/>
    <w:multiLevelType w:val="hybridMultilevel"/>
    <w:tmpl w:val="E42A9C88"/>
    <w:lvl w:ilvl="0" w:tplc="000F0409">
      <w:start w:val="1"/>
      <w:numFmt w:val="decimal"/>
      <w:lvlText w:val="%1."/>
      <w:lvlJc w:val="left"/>
      <w:pPr>
        <w:ind w:left="360" w:hanging="360"/>
      </w:pPr>
      <w:rPr>
        <w:rFonts w:hint="default"/>
      </w:rPr>
    </w:lvl>
    <w:lvl w:ilvl="1" w:tplc="00190409" w:tentative="1">
      <w:start w:val="1"/>
      <w:numFmt w:val="lowerLetter"/>
      <w:lvlText w:val="%2."/>
      <w:lvlJc w:val="left"/>
      <w:pPr>
        <w:ind w:left="1080" w:hanging="360"/>
      </w:pPr>
    </w:lvl>
    <w:lvl w:ilvl="2" w:tplc="001B0409" w:tentative="1">
      <w:start w:val="1"/>
      <w:numFmt w:val="lowerRoman"/>
      <w:lvlText w:val="%3."/>
      <w:lvlJc w:val="right"/>
      <w:pPr>
        <w:ind w:left="1800" w:hanging="180"/>
      </w:pPr>
    </w:lvl>
    <w:lvl w:ilvl="3" w:tplc="000F0409" w:tentative="1">
      <w:start w:val="1"/>
      <w:numFmt w:val="decimal"/>
      <w:lvlText w:val="%4."/>
      <w:lvlJc w:val="left"/>
      <w:pPr>
        <w:ind w:left="2520" w:hanging="360"/>
      </w:pPr>
    </w:lvl>
    <w:lvl w:ilvl="4" w:tplc="00190409" w:tentative="1">
      <w:start w:val="1"/>
      <w:numFmt w:val="lowerLetter"/>
      <w:lvlText w:val="%5."/>
      <w:lvlJc w:val="left"/>
      <w:pPr>
        <w:ind w:left="3240" w:hanging="360"/>
      </w:pPr>
    </w:lvl>
    <w:lvl w:ilvl="5" w:tplc="001B0409" w:tentative="1">
      <w:start w:val="1"/>
      <w:numFmt w:val="lowerRoman"/>
      <w:lvlText w:val="%6."/>
      <w:lvlJc w:val="right"/>
      <w:pPr>
        <w:ind w:left="3960" w:hanging="180"/>
      </w:pPr>
    </w:lvl>
    <w:lvl w:ilvl="6" w:tplc="000F0409" w:tentative="1">
      <w:start w:val="1"/>
      <w:numFmt w:val="decimal"/>
      <w:lvlText w:val="%7."/>
      <w:lvlJc w:val="left"/>
      <w:pPr>
        <w:ind w:left="4680" w:hanging="360"/>
      </w:pPr>
    </w:lvl>
    <w:lvl w:ilvl="7" w:tplc="00190409" w:tentative="1">
      <w:start w:val="1"/>
      <w:numFmt w:val="lowerLetter"/>
      <w:lvlText w:val="%8."/>
      <w:lvlJc w:val="left"/>
      <w:pPr>
        <w:ind w:left="5400" w:hanging="360"/>
      </w:pPr>
    </w:lvl>
    <w:lvl w:ilvl="8" w:tplc="001B0409" w:tentative="1">
      <w:start w:val="1"/>
      <w:numFmt w:val="lowerRoman"/>
      <w:lvlText w:val="%9."/>
      <w:lvlJc w:val="right"/>
      <w:pPr>
        <w:ind w:left="6120" w:hanging="180"/>
      </w:pPr>
    </w:lvl>
  </w:abstractNum>
  <w:abstractNum w:abstractNumId="4">
    <w:nsid w:val="7FC9250C"/>
    <w:multiLevelType w:val="hybridMultilevel"/>
    <w:tmpl w:val="D4E03E14"/>
    <w:lvl w:ilvl="0" w:tplc="16542A16">
      <w:start w:val="1"/>
      <w:numFmt w:val="bullet"/>
      <w:lvlText w:val=""/>
      <w:lvlJc w:val="left"/>
      <w:pPr>
        <w:tabs>
          <w:tab w:val="num" w:pos="284"/>
        </w:tabs>
        <w:ind w:left="284" w:hanging="227"/>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218"/>
    <w:rsid w:val="000531D3"/>
    <w:rsid w:val="000E3171"/>
    <w:rsid w:val="00147218"/>
    <w:rsid w:val="001E0009"/>
    <w:rsid w:val="002F36A5"/>
    <w:rsid w:val="0039058C"/>
    <w:rsid w:val="00473B24"/>
    <w:rsid w:val="0051611E"/>
    <w:rsid w:val="00BB559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47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147218"/>
    <w:rPr>
      <w:szCs w:val="24"/>
    </w:rPr>
  </w:style>
  <w:style w:type="character" w:styleId="EndnoteReference">
    <w:name w:val="endnote reference"/>
    <w:basedOn w:val="DefaultParagraphFont"/>
    <w:semiHidden/>
    <w:rsid w:val="00147218"/>
    <w:rPr>
      <w:vertAlign w:val="superscript"/>
    </w:rPr>
  </w:style>
  <w:style w:type="paragraph" w:styleId="Header">
    <w:name w:val="header"/>
    <w:basedOn w:val="Normal"/>
    <w:rsid w:val="00E06A29"/>
    <w:pPr>
      <w:tabs>
        <w:tab w:val="center" w:pos="4320"/>
        <w:tab w:val="right" w:pos="8640"/>
      </w:tabs>
    </w:pPr>
  </w:style>
  <w:style w:type="paragraph" w:styleId="Footer">
    <w:name w:val="footer"/>
    <w:basedOn w:val="Normal"/>
    <w:semiHidden/>
    <w:rsid w:val="00E06A29"/>
    <w:pPr>
      <w:tabs>
        <w:tab w:val="center" w:pos="4320"/>
        <w:tab w:val="right" w:pos="8640"/>
      </w:tabs>
    </w:pPr>
  </w:style>
  <w:style w:type="paragraph" w:styleId="BalloonText">
    <w:name w:val="Balloon Text"/>
    <w:basedOn w:val="Normal"/>
    <w:link w:val="BalloonTextChar"/>
    <w:rsid w:val="0051611E"/>
    <w:rPr>
      <w:rFonts w:ascii="Tahoma" w:hAnsi="Tahoma" w:cs="Tahoma"/>
      <w:sz w:val="16"/>
      <w:szCs w:val="16"/>
    </w:rPr>
  </w:style>
  <w:style w:type="character" w:customStyle="1" w:styleId="BalloonTextChar">
    <w:name w:val="Balloon Text Char"/>
    <w:basedOn w:val="DefaultParagraphFont"/>
    <w:link w:val="BalloonText"/>
    <w:rsid w:val="0051611E"/>
    <w:rPr>
      <w:rFonts w:ascii="Tahoma" w:hAnsi="Tahoma" w:cs="Tahoma"/>
      <w:sz w:val="16"/>
      <w:szCs w:val="16"/>
      <w:lang w:eastAsia="en-US"/>
    </w:rPr>
  </w:style>
  <w:style w:type="paragraph" w:customStyle="1" w:styleId="Default">
    <w:name w:val="Default"/>
    <w:rsid w:val="001E0009"/>
    <w:pPr>
      <w:autoSpaceDE w:val="0"/>
      <w:autoSpaceDN w:val="0"/>
      <w:adjustRightInd w:val="0"/>
    </w:pPr>
    <w:rPr>
      <w:rFonts w:ascii="Arial" w:eastAsia="Calibr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47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147218"/>
    <w:rPr>
      <w:szCs w:val="24"/>
    </w:rPr>
  </w:style>
  <w:style w:type="character" w:styleId="EndnoteReference">
    <w:name w:val="endnote reference"/>
    <w:basedOn w:val="DefaultParagraphFont"/>
    <w:semiHidden/>
    <w:rsid w:val="00147218"/>
    <w:rPr>
      <w:vertAlign w:val="superscript"/>
    </w:rPr>
  </w:style>
  <w:style w:type="paragraph" w:styleId="Header">
    <w:name w:val="header"/>
    <w:basedOn w:val="Normal"/>
    <w:rsid w:val="00E06A29"/>
    <w:pPr>
      <w:tabs>
        <w:tab w:val="center" w:pos="4320"/>
        <w:tab w:val="right" w:pos="8640"/>
      </w:tabs>
    </w:pPr>
  </w:style>
  <w:style w:type="paragraph" w:styleId="Footer">
    <w:name w:val="footer"/>
    <w:basedOn w:val="Normal"/>
    <w:semiHidden/>
    <w:rsid w:val="00E06A29"/>
    <w:pPr>
      <w:tabs>
        <w:tab w:val="center" w:pos="4320"/>
        <w:tab w:val="right" w:pos="8640"/>
      </w:tabs>
    </w:pPr>
  </w:style>
  <w:style w:type="paragraph" w:styleId="BalloonText">
    <w:name w:val="Balloon Text"/>
    <w:basedOn w:val="Normal"/>
    <w:link w:val="BalloonTextChar"/>
    <w:rsid w:val="0051611E"/>
    <w:rPr>
      <w:rFonts w:ascii="Tahoma" w:hAnsi="Tahoma" w:cs="Tahoma"/>
      <w:sz w:val="16"/>
      <w:szCs w:val="16"/>
    </w:rPr>
  </w:style>
  <w:style w:type="character" w:customStyle="1" w:styleId="BalloonTextChar">
    <w:name w:val="Balloon Text Char"/>
    <w:basedOn w:val="DefaultParagraphFont"/>
    <w:link w:val="BalloonText"/>
    <w:rsid w:val="0051611E"/>
    <w:rPr>
      <w:rFonts w:ascii="Tahoma" w:hAnsi="Tahoma" w:cs="Tahoma"/>
      <w:sz w:val="16"/>
      <w:szCs w:val="16"/>
      <w:lang w:eastAsia="en-US"/>
    </w:rPr>
  </w:style>
  <w:style w:type="paragraph" w:customStyle="1" w:styleId="Default">
    <w:name w:val="Default"/>
    <w:rsid w:val="001E0009"/>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436</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School of Biomedical Sciences</vt:lpstr>
    </vt:vector>
  </TitlesOfParts>
  <Company>Faculty of Biological and Chemical Sciences</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Biomedical Sciences</dc:title>
  <dc:creator>Robyn  Oram</dc:creator>
  <cp:lastModifiedBy>Darryl Whitehead</cp:lastModifiedBy>
  <cp:revision>5</cp:revision>
  <cp:lastPrinted>2009-01-19T00:15:00Z</cp:lastPrinted>
  <dcterms:created xsi:type="dcterms:W3CDTF">2014-10-23T22:18:00Z</dcterms:created>
  <dcterms:modified xsi:type="dcterms:W3CDTF">2014-10-27T00:25:00Z</dcterms:modified>
</cp:coreProperties>
</file>